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3D95559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657A7">
        <w:rPr>
          <w:rFonts w:ascii="Times New Roman" w:eastAsiaTheme="minorHAnsi" w:hAnsi="Times New Roman"/>
          <w:b/>
          <w:bCs/>
          <w:szCs w:val="24"/>
        </w:rPr>
        <w:t>SUPERLUX</w:t>
      </w:r>
      <w:r w:rsidRPr="005C32C3">
        <w:rPr>
          <w:rFonts w:ascii="Times New Roman" w:eastAsiaTheme="minorHAnsi" w:hAnsi="Times New Roman"/>
          <w:b/>
          <w:bCs/>
          <w:szCs w:val="24"/>
        </w:rPr>
        <w:t xml:space="preserve"> LED </w:t>
      </w:r>
      <w:r w:rsidR="00CA5702">
        <w:rPr>
          <w:rFonts w:ascii="Times New Roman" w:eastAsiaTheme="minorHAnsi" w:hAnsi="Times New Roman"/>
          <w:b/>
          <w:bCs/>
          <w:szCs w:val="24"/>
        </w:rPr>
        <w:t>1</w:t>
      </w:r>
      <w:r w:rsidR="001B35A7">
        <w:rPr>
          <w:rFonts w:ascii="Times New Roman" w:eastAsiaTheme="minorHAnsi" w:hAnsi="Times New Roman"/>
          <w:b/>
          <w:bCs/>
          <w:szCs w:val="24"/>
        </w:rPr>
        <w:t>5</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08255678" w14:textId="79297FE7" w:rsid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Thân đèn bằng </w:t>
      </w:r>
      <w:r w:rsidR="000D218D" w:rsidRPr="000D218D">
        <w:rPr>
          <w:rFonts w:ascii="Times New Roman" w:eastAsiaTheme="minorHAnsi" w:hAnsi="Times New Roman"/>
          <w:b/>
          <w:bCs/>
          <w:szCs w:val="24"/>
        </w:rPr>
        <w:t>nhôm đúc nguyên khối, kết hợp khoang tản nhiệt hoạt động theo nguyên lí khí đối lưu</w:t>
      </w:r>
      <w:r w:rsidR="000D218D" w:rsidRPr="000D218D">
        <w:rPr>
          <w:rFonts w:ascii="Times New Roman" w:eastAsiaTheme="minorHAnsi" w:hAnsi="Times New Roman"/>
          <w:szCs w:val="24"/>
        </w:rPr>
        <w:t xml:space="preserve">, đẩy khí nóng ra ngoài và hút khí mát vào trong. Bề mặt được sơn tĩnh điện chất lượng cao loại chuyên dụng ngoài trời chịu tia UV và yếu tố thời tiết khắc nghiệt, chống bám bụi (màu ghi xám). </w:t>
      </w:r>
    </w:p>
    <w:p w14:paraId="6AFDD3EB" w14:textId="6D7478BA" w:rsidR="005C32C3" w:rsidRPr="005C32C3" w:rsidRDefault="000D218D" w:rsidP="000D218D">
      <w:pPr>
        <w:tabs>
          <w:tab w:val="left" w:pos="240"/>
        </w:tabs>
        <w:autoSpaceDE w:val="0"/>
        <w:autoSpaceDN w:val="0"/>
        <w:adjustRightInd w:val="0"/>
        <w:rPr>
          <w:rFonts w:ascii="Times New Roman" w:eastAsiaTheme="minorHAnsi" w:hAnsi="Times New Roman"/>
          <w:szCs w:val="24"/>
        </w:rPr>
      </w:pPr>
      <w:r>
        <w:rPr>
          <w:rFonts w:ascii="Times New Roman" w:eastAsiaTheme="minorHAnsi" w:hAnsi="Times New Roman"/>
          <w:szCs w:val="24"/>
        </w:rPr>
        <w:t xml:space="preserve">- </w:t>
      </w:r>
      <w:r w:rsidRPr="000D218D">
        <w:rPr>
          <w:rFonts w:ascii="Times New Roman" w:eastAsiaTheme="minorHAnsi" w:hAnsi="Times New Roman"/>
          <w:szCs w:val="24"/>
        </w:rPr>
        <w:t xml:space="preserve">Đèn </w:t>
      </w:r>
      <w:r w:rsidRPr="000D218D">
        <w:rPr>
          <w:rFonts w:ascii="Times New Roman" w:eastAsiaTheme="minorHAnsi" w:hAnsi="Times New Roman"/>
          <w:b/>
          <w:bCs/>
          <w:szCs w:val="24"/>
        </w:rPr>
        <w:t>có thêm choá phản quang</w:t>
      </w:r>
      <w:r w:rsidRPr="000D218D">
        <w:rPr>
          <w:rFonts w:ascii="Times New Roman" w:eastAsiaTheme="minorHAnsi" w:hAnsi="Times New Roman"/>
          <w:szCs w:val="24"/>
        </w:rPr>
        <w:t>, nhằm nâng cao hiệu quả chiếu sáng, chống lãng phí ánh sáng và chống ô nhiễm ánh sáng.</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7844E705" w14:textId="26793D95" w:rsidR="000D218D" w:rsidRP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Độ kín khối quang học và ngăn linh kiện (ngăn chứa bộ điện) </w:t>
      </w:r>
      <w:r w:rsidR="000D218D" w:rsidRPr="000D218D">
        <w:rPr>
          <w:rFonts w:ascii="Times New Roman" w:eastAsiaTheme="minorHAnsi" w:hAnsi="Times New Roman"/>
          <w:b/>
          <w:bCs/>
          <w:szCs w:val="24"/>
        </w:rPr>
        <w:t>≥ IP66</w:t>
      </w:r>
      <w:r w:rsidR="000D218D" w:rsidRPr="000D218D">
        <w:rPr>
          <w:rFonts w:ascii="Times New Roman" w:eastAsiaTheme="minorHAnsi" w:hAnsi="Times New Roman"/>
          <w:szCs w:val="24"/>
        </w:rPr>
        <w:t xml:space="preserve"> theo TCVN 7722-1:2009 (IEC 60589-1:2008). </w:t>
      </w:r>
    </w:p>
    <w:p w14:paraId="438E908E" w14:textId="065FA0C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27A81"/>
    <w:rsid w:val="000505AB"/>
    <w:rsid w:val="000759CE"/>
    <w:rsid w:val="000D218D"/>
    <w:rsid w:val="000F162E"/>
    <w:rsid w:val="0014307F"/>
    <w:rsid w:val="00170721"/>
    <w:rsid w:val="00177FEA"/>
    <w:rsid w:val="0019530F"/>
    <w:rsid w:val="001A4202"/>
    <w:rsid w:val="001B35A7"/>
    <w:rsid w:val="001B4543"/>
    <w:rsid w:val="001C3028"/>
    <w:rsid w:val="001C38DC"/>
    <w:rsid w:val="00231779"/>
    <w:rsid w:val="002426E6"/>
    <w:rsid w:val="00256735"/>
    <w:rsid w:val="00276DCD"/>
    <w:rsid w:val="0028723F"/>
    <w:rsid w:val="00287D15"/>
    <w:rsid w:val="002F0588"/>
    <w:rsid w:val="002F743B"/>
    <w:rsid w:val="00324AD0"/>
    <w:rsid w:val="003700A4"/>
    <w:rsid w:val="00373A5A"/>
    <w:rsid w:val="003742DE"/>
    <w:rsid w:val="0039165C"/>
    <w:rsid w:val="003D7CE3"/>
    <w:rsid w:val="003E66B6"/>
    <w:rsid w:val="00416966"/>
    <w:rsid w:val="004229B2"/>
    <w:rsid w:val="0042465E"/>
    <w:rsid w:val="00434D78"/>
    <w:rsid w:val="00456311"/>
    <w:rsid w:val="004A5026"/>
    <w:rsid w:val="004A624F"/>
    <w:rsid w:val="004B1CD3"/>
    <w:rsid w:val="004D44AB"/>
    <w:rsid w:val="004D7D1F"/>
    <w:rsid w:val="004E5169"/>
    <w:rsid w:val="004F7198"/>
    <w:rsid w:val="00511186"/>
    <w:rsid w:val="00550155"/>
    <w:rsid w:val="00552DC4"/>
    <w:rsid w:val="005557F8"/>
    <w:rsid w:val="00556628"/>
    <w:rsid w:val="0059467A"/>
    <w:rsid w:val="005C32C3"/>
    <w:rsid w:val="005D05EA"/>
    <w:rsid w:val="005D725C"/>
    <w:rsid w:val="006A601A"/>
    <w:rsid w:val="006B7B88"/>
    <w:rsid w:val="006F5A37"/>
    <w:rsid w:val="00700AC5"/>
    <w:rsid w:val="00711DC7"/>
    <w:rsid w:val="00721476"/>
    <w:rsid w:val="00770003"/>
    <w:rsid w:val="007B2C13"/>
    <w:rsid w:val="007B5811"/>
    <w:rsid w:val="007B688C"/>
    <w:rsid w:val="007C6800"/>
    <w:rsid w:val="007E462D"/>
    <w:rsid w:val="00802598"/>
    <w:rsid w:val="00805484"/>
    <w:rsid w:val="00846758"/>
    <w:rsid w:val="00850706"/>
    <w:rsid w:val="008523DD"/>
    <w:rsid w:val="008A0CC2"/>
    <w:rsid w:val="008B5F42"/>
    <w:rsid w:val="008F4C1E"/>
    <w:rsid w:val="009045B8"/>
    <w:rsid w:val="00930B30"/>
    <w:rsid w:val="00947086"/>
    <w:rsid w:val="00952DE1"/>
    <w:rsid w:val="00957FE9"/>
    <w:rsid w:val="00961370"/>
    <w:rsid w:val="009974C5"/>
    <w:rsid w:val="009B4CC8"/>
    <w:rsid w:val="009D194F"/>
    <w:rsid w:val="009F0819"/>
    <w:rsid w:val="00A20117"/>
    <w:rsid w:val="00A6400E"/>
    <w:rsid w:val="00AD0063"/>
    <w:rsid w:val="00AE6F3E"/>
    <w:rsid w:val="00B54541"/>
    <w:rsid w:val="00B657A7"/>
    <w:rsid w:val="00B76487"/>
    <w:rsid w:val="00B90589"/>
    <w:rsid w:val="00BC393D"/>
    <w:rsid w:val="00C061E8"/>
    <w:rsid w:val="00C37579"/>
    <w:rsid w:val="00C40CE5"/>
    <w:rsid w:val="00C42948"/>
    <w:rsid w:val="00C44743"/>
    <w:rsid w:val="00C47AE3"/>
    <w:rsid w:val="00C96C37"/>
    <w:rsid w:val="00CA39B1"/>
    <w:rsid w:val="00CA5390"/>
    <w:rsid w:val="00CA5702"/>
    <w:rsid w:val="00CA66AF"/>
    <w:rsid w:val="00D00DAF"/>
    <w:rsid w:val="00DA2A63"/>
    <w:rsid w:val="00DA7B47"/>
    <w:rsid w:val="00E04844"/>
    <w:rsid w:val="00E060EA"/>
    <w:rsid w:val="00E221DF"/>
    <w:rsid w:val="00E270C9"/>
    <w:rsid w:val="00E92C61"/>
    <w:rsid w:val="00E949D2"/>
    <w:rsid w:val="00EA5033"/>
    <w:rsid w:val="00EB1A08"/>
    <w:rsid w:val="00F04E35"/>
    <w:rsid w:val="00F13EB2"/>
    <w:rsid w:val="00F82804"/>
    <w:rsid w:val="00F949DF"/>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2022-09-06T12:57:00Z</dcterms:created>
  <dcterms:modified xsi:type="dcterms:W3CDTF">2022-09-06T12:57:00Z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